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469" w:afterLines="150" w:line="460" w:lineRule="exact"/>
        <w:jc w:val="left"/>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Hans"/>
        </w:rPr>
        <w:t>附件</w:t>
      </w:r>
      <w:r>
        <w:rPr>
          <w:rFonts w:hint="eastAsia" w:ascii="黑体" w:hAnsi="黑体" w:eastAsia="黑体" w:cs="黑体"/>
          <w:sz w:val="32"/>
          <w:szCs w:val="40"/>
          <w:lang w:val="en-US" w:eastAsia="zh-CN"/>
        </w:rPr>
        <w:t>1</w:t>
      </w:r>
    </w:p>
    <w:p>
      <w:pPr>
        <w:keepNext w:val="0"/>
        <w:keepLines w:val="0"/>
        <w:pageBreakBefore w:val="0"/>
        <w:widowControl w:val="0"/>
        <w:kinsoku/>
        <w:wordWrap/>
        <w:overflowPunct/>
        <w:topLinePunct w:val="0"/>
        <w:autoSpaceDE/>
        <w:autoSpaceDN/>
        <w:bidi w:val="0"/>
        <w:adjustRightInd/>
        <w:snapToGrid/>
        <w:spacing w:before="313" w:beforeLines="100" w:after="469" w:afterLines="150" w:line="460" w:lineRule="exact"/>
        <w:jc w:val="center"/>
        <w:textAlignment w:val="auto"/>
        <w:rPr>
          <w:rFonts w:hint="eastAsia" w:ascii="方正小标宋简体" w:hAnsi="方正小标宋简体" w:eastAsia="方正小标宋简体" w:cs="方正小标宋简体"/>
          <w:sz w:val="36"/>
          <w:szCs w:val="44"/>
          <w:lang w:val="en-US" w:eastAsia="zh-CN"/>
        </w:rPr>
      </w:pPr>
      <w:r>
        <w:rPr>
          <w:rFonts w:hint="eastAsia" w:ascii="方正小标宋简体" w:hAnsi="方正小标宋简体" w:eastAsia="方正小标宋简体" w:cs="方正小标宋简体"/>
          <w:sz w:val="36"/>
          <w:szCs w:val="44"/>
          <w:lang w:val="en-US" w:eastAsia="zh-CN"/>
        </w:rPr>
        <w:t>2022年度北京市学校思想政治工作研究课题指南</w:t>
      </w:r>
    </w:p>
    <w:p>
      <w:pPr>
        <w:keepNext w:val="0"/>
        <w:keepLines w:val="0"/>
        <w:pageBreakBefore w:val="0"/>
        <w:widowControl/>
        <w:kinsoku/>
        <w:wordWrap/>
        <w:overflowPunct/>
        <w:topLinePunct w:val="0"/>
        <w:autoSpaceDE/>
        <w:autoSpaceDN/>
        <w:bidi w:val="0"/>
        <w:adjustRightInd/>
        <w:snapToGrid/>
        <w:spacing w:line="460" w:lineRule="exact"/>
        <w:ind w:firstLine="640"/>
        <w:textAlignment w:val="auto"/>
        <w:rPr>
          <w:rFonts w:ascii="Times New Roman" w:hAnsi="Times New Roman" w:eastAsia="黑体" w:cs="Times New Roman"/>
          <w:color w:val="000000"/>
          <w:kern w:val="0"/>
          <w:sz w:val="32"/>
          <w:szCs w:val="32"/>
        </w:rPr>
      </w:pPr>
      <w:r>
        <w:rPr>
          <w:rFonts w:hint="eastAsia" w:ascii="Times New Roman" w:hAnsi="Times New Roman" w:eastAsia="黑体" w:cs="Times New Roman"/>
          <w:color w:val="000000"/>
          <w:kern w:val="0"/>
          <w:sz w:val="32"/>
          <w:szCs w:val="32"/>
          <w:lang w:val="en-US" w:eastAsia="zh-CN"/>
        </w:rPr>
        <w:t>一、战略、重点课题</w:t>
      </w:r>
      <w:r>
        <w:rPr>
          <w:rFonts w:hint="eastAsia" w:ascii="楷体" w:hAnsi="楷体" w:eastAsia="楷体" w:cs="楷体"/>
          <w:color w:val="000000"/>
          <w:kern w:val="0"/>
          <w:sz w:val="32"/>
          <w:szCs w:val="32"/>
        </w:rPr>
        <w:t>(北京市社科基金项目)</w:t>
      </w:r>
      <w:r>
        <w:rPr>
          <w:rFonts w:ascii="Times New Roman" w:hAnsi="Times New Roman" w:eastAsia="黑体" w:cs="Times New Roman"/>
          <w:color w:val="000000"/>
          <w:kern w:val="0"/>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1.习近平新时代中国特色社会主义在京华大地的生动实践融入大中小学思政课一体设计研究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2.大中小学党史学习教育常态化长效化一体设计研究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3</w:t>
      </w:r>
      <w:r>
        <w:rPr>
          <w:rFonts w:hint="default" w:ascii="Times New Roman" w:hAnsi="Times New Roman" w:eastAsia="仿宋_GB2312" w:cs="Times New Roman"/>
          <w:sz w:val="32"/>
          <w:szCs w:val="40"/>
          <w:lang w:val="en-US" w:eastAsia="zh-CN"/>
        </w:rPr>
        <w:t>.</w:t>
      </w:r>
      <w:r>
        <w:rPr>
          <w:rFonts w:hint="eastAsia" w:ascii="Times New Roman" w:hAnsi="Times New Roman" w:eastAsia="仿宋_GB2312" w:cs="Times New Roman"/>
          <w:sz w:val="32"/>
          <w:szCs w:val="40"/>
          <w:lang w:val="en-US" w:eastAsia="zh-CN"/>
        </w:rPr>
        <w:t>大中小学弘扬北京冬奥精神一体设计研究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sz w:val="32"/>
          <w:szCs w:val="40"/>
        </w:rPr>
      </w:pPr>
      <w:r>
        <w:rPr>
          <w:rFonts w:hint="eastAsia" w:ascii="Times New Roman" w:hAnsi="Times New Roman" w:eastAsia="仿宋_GB2312" w:cs="Times New Roman"/>
          <w:sz w:val="32"/>
          <w:szCs w:val="40"/>
          <w:lang w:val="en-US" w:eastAsia="zh-CN"/>
        </w:rPr>
        <w:t>4</w:t>
      </w:r>
      <w:r>
        <w:rPr>
          <w:rFonts w:hint="default" w:ascii="Times New Roman" w:hAnsi="Times New Roman" w:eastAsia="仿宋_GB2312" w:cs="Times New Roman"/>
          <w:sz w:val="32"/>
          <w:szCs w:val="40"/>
        </w:rPr>
        <w:t>大中小学思政课相邻学段教学衔接研究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5.</w:t>
      </w:r>
      <w:r>
        <w:rPr>
          <w:rFonts w:ascii="Times New Roman" w:hAnsi="Times New Roman" w:eastAsia="仿宋_GB2312" w:cs="Times New Roman"/>
          <w:bCs/>
          <w:sz w:val="32"/>
          <w:szCs w:val="32"/>
        </w:rPr>
        <w:t>疫情防控常态化背景下</w:t>
      </w:r>
      <w:r>
        <w:rPr>
          <w:rFonts w:hint="eastAsia" w:ascii="Times New Roman" w:hAnsi="Times New Roman" w:eastAsia="仿宋_GB2312" w:cs="Times New Roman"/>
          <w:bCs/>
          <w:sz w:val="32"/>
          <w:szCs w:val="32"/>
          <w:lang w:val="en-US" w:eastAsia="zh-CN"/>
        </w:rPr>
        <w:t>大中小</w:t>
      </w:r>
      <w:r>
        <w:rPr>
          <w:rFonts w:ascii="Times New Roman" w:hAnsi="Times New Roman" w:eastAsia="仿宋_GB2312" w:cs="Times New Roman"/>
          <w:bCs/>
          <w:sz w:val="32"/>
          <w:szCs w:val="32"/>
        </w:rPr>
        <w:t>学生心理健康教育</w:t>
      </w:r>
      <w:r>
        <w:rPr>
          <w:rFonts w:hint="eastAsia" w:ascii="Times New Roman" w:hAnsi="Times New Roman" w:eastAsia="仿宋_GB2312" w:cs="Times New Roman"/>
          <w:bCs/>
          <w:sz w:val="32"/>
          <w:szCs w:val="32"/>
          <w:lang w:val="en-US" w:eastAsia="zh-CN"/>
        </w:rPr>
        <w:t>一体设计</w:t>
      </w:r>
      <w:r>
        <w:rPr>
          <w:rFonts w:ascii="Times New Roman" w:hAnsi="Times New Roman" w:eastAsia="仿宋_GB2312" w:cs="Times New Roman"/>
          <w:bCs/>
          <w:sz w:val="32"/>
          <w:szCs w:val="32"/>
        </w:rPr>
        <w:t>研究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6</w:t>
      </w:r>
      <w:r>
        <w:rPr>
          <w:rFonts w:hint="default" w:ascii="Times New Roman" w:hAnsi="Times New Roman" w:eastAsia="仿宋_GB2312" w:cs="Times New Roman"/>
          <w:bCs/>
          <w:sz w:val="32"/>
          <w:szCs w:val="32"/>
          <w:lang w:val="en-US" w:eastAsia="zh-CN"/>
        </w:rPr>
        <w:t>.</w:t>
      </w:r>
      <w:r>
        <w:rPr>
          <w:rFonts w:hint="eastAsia" w:ascii="Times New Roman" w:hAnsi="Times New Roman" w:eastAsia="仿宋_GB2312" w:cs="Times New Roman"/>
          <w:bCs/>
          <w:sz w:val="32"/>
          <w:szCs w:val="32"/>
          <w:lang w:val="en-US" w:eastAsia="zh-CN"/>
        </w:rPr>
        <w:t>健全学校家庭社会协同育人长效机制研究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7.</w:t>
      </w:r>
      <w:r>
        <w:rPr>
          <w:rFonts w:hint="default" w:ascii="Times New Roman" w:hAnsi="Times New Roman" w:eastAsia="仿宋_GB2312" w:cs="Times New Roman"/>
          <w:bCs/>
          <w:sz w:val="32"/>
          <w:szCs w:val="32"/>
        </w:rPr>
        <w:t>正确区分政治原则问题、思想认识问题和学术观点问题</w:t>
      </w:r>
      <w:r>
        <w:rPr>
          <w:rFonts w:hint="eastAsia" w:ascii="Times New Roman" w:hAnsi="Times New Roman" w:eastAsia="仿宋_GB2312" w:cs="Times New Roman"/>
          <w:bCs/>
          <w:sz w:val="32"/>
          <w:szCs w:val="32"/>
          <w:lang w:val="en-US" w:eastAsia="zh-CN"/>
        </w:rPr>
        <w:t>研究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8.北京高校官方新媒体应用评估研究</w:t>
      </w:r>
    </w:p>
    <w:p>
      <w:pPr>
        <w:keepNext w:val="0"/>
        <w:keepLines w:val="0"/>
        <w:pageBreakBefore w:val="0"/>
        <w:widowControl w:val="0"/>
        <w:kinsoku/>
        <w:wordWrap/>
        <w:overflowPunct/>
        <w:topLinePunct w:val="0"/>
        <w:autoSpaceDE/>
        <w:autoSpaceDN/>
        <w:bidi w:val="0"/>
        <w:adjustRightInd/>
        <w:snapToGrid/>
        <w:spacing w:line="460" w:lineRule="exact"/>
        <w:ind w:left="638" w:leftChars="304" w:firstLine="0" w:firstLineChars="0"/>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9.北京高校融媒体中心建设状况调查研究</w:t>
      </w:r>
    </w:p>
    <w:p>
      <w:pPr>
        <w:keepNext w:val="0"/>
        <w:keepLines w:val="0"/>
        <w:pageBreakBefore w:val="0"/>
        <w:widowControl w:val="0"/>
        <w:kinsoku/>
        <w:wordWrap/>
        <w:overflowPunct/>
        <w:topLinePunct w:val="0"/>
        <w:autoSpaceDE/>
        <w:autoSpaceDN/>
        <w:bidi w:val="0"/>
        <w:adjustRightInd/>
        <w:snapToGrid/>
        <w:spacing w:line="460" w:lineRule="exact"/>
        <w:ind w:left="638" w:leftChars="304" w:firstLine="0" w:firstLineChars="0"/>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10.近五年北京教育系统典型舆情案例分析研究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11.北京高校师生参与、服务新时代首</w:t>
      </w:r>
      <w:bookmarkStart w:id="0" w:name="_GoBack"/>
      <w:bookmarkEnd w:id="0"/>
      <w:r>
        <w:rPr>
          <w:rFonts w:hint="eastAsia" w:ascii="Times New Roman" w:hAnsi="Times New Roman" w:eastAsia="仿宋_GB2312" w:cs="Times New Roman"/>
          <w:sz w:val="32"/>
          <w:szCs w:val="40"/>
          <w:lang w:val="en-US" w:eastAsia="zh-CN"/>
        </w:rPr>
        <w:t>都发展的长效机制和路径研究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12.进一步夯实北京高校学生思想政治教育基层基础工作实践研究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13.北京高校辅导员精准思政实践研究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bCs/>
          <w:sz w:val="32"/>
          <w:szCs w:val="32"/>
          <w:lang w:val="en-US" w:eastAsia="zh-CN"/>
        </w:rPr>
        <w:t>14.北京高校</w:t>
      </w:r>
      <w:r>
        <w:rPr>
          <w:rFonts w:ascii="Times New Roman" w:hAnsi="Times New Roman" w:eastAsia="仿宋_GB2312" w:cs="Times New Roman"/>
          <w:bCs/>
          <w:sz w:val="32"/>
          <w:szCs w:val="32"/>
        </w:rPr>
        <w:t>智慧智能思政</w:t>
      </w:r>
      <w:r>
        <w:rPr>
          <w:rFonts w:hint="eastAsia" w:ascii="Times New Roman" w:hAnsi="Times New Roman" w:eastAsia="仿宋_GB2312" w:cs="Times New Roman"/>
          <w:bCs/>
          <w:sz w:val="32"/>
          <w:szCs w:val="32"/>
          <w:lang w:val="en-US" w:eastAsia="zh-CN"/>
        </w:rPr>
        <w:t>实践研究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15.北京高校“一站式”学生社区建设调查研究</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 xml:space="preserve">二、一般、支持课题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lang w:val="en-US" w:eastAsia="zh-CN"/>
        </w:rPr>
      </w:pPr>
      <w:r>
        <w:rPr>
          <w:rFonts w:ascii="Times New Roman" w:hAnsi="Times New Roman" w:eastAsia="仿宋_GB2312" w:cs="Times New Roman"/>
          <w:bCs/>
          <w:sz w:val="32"/>
          <w:szCs w:val="32"/>
        </w:rPr>
        <w:t>可从上述重点方向中选择一个中观、微观角度进行选题</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也可结合日常工作</w:t>
      </w:r>
      <w:r>
        <w:rPr>
          <w:rFonts w:hint="eastAsia" w:ascii="Times New Roman" w:hAnsi="Times New Roman" w:eastAsia="仿宋_GB2312" w:cs="Times New Roman"/>
          <w:bCs/>
          <w:sz w:val="32"/>
          <w:szCs w:val="32"/>
          <w:lang w:val="en-US" w:eastAsia="zh-CN"/>
        </w:rPr>
        <w:t>实际</w:t>
      </w:r>
      <w:r>
        <w:rPr>
          <w:rFonts w:ascii="Times New Roman" w:hAnsi="Times New Roman" w:eastAsia="仿宋_GB2312" w:cs="Times New Roman"/>
          <w:bCs/>
          <w:sz w:val="32"/>
          <w:szCs w:val="32"/>
        </w:rPr>
        <w:t>选题。题目应</w:t>
      </w:r>
      <w:r>
        <w:rPr>
          <w:rFonts w:hint="eastAsia" w:ascii="Times New Roman" w:hAnsi="Times New Roman" w:eastAsia="仿宋_GB2312" w:cs="Times New Roman"/>
          <w:bCs/>
          <w:sz w:val="32"/>
          <w:szCs w:val="32"/>
          <w:lang w:val="en-US" w:eastAsia="zh-CN"/>
        </w:rPr>
        <w:t>问题导向</w:t>
      </w: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lang w:val="en-US" w:eastAsia="zh-CN"/>
        </w:rPr>
        <w:t>聚焦实践，</w:t>
      </w:r>
      <w:r>
        <w:rPr>
          <w:rFonts w:ascii="Times New Roman" w:hAnsi="Times New Roman" w:eastAsia="仿宋_GB2312" w:cs="Times New Roman"/>
          <w:bCs/>
          <w:sz w:val="32"/>
          <w:szCs w:val="32"/>
        </w:rPr>
        <w:t>以小见大，切忌</w:t>
      </w:r>
      <w:r>
        <w:rPr>
          <w:rFonts w:hint="eastAsia" w:ascii="Times New Roman" w:hAnsi="Times New Roman" w:eastAsia="仿宋_GB2312" w:cs="Times New Roman"/>
          <w:bCs/>
          <w:sz w:val="32"/>
          <w:szCs w:val="32"/>
        </w:rPr>
        <w:t>空泛</w:t>
      </w:r>
      <w:r>
        <w:rPr>
          <w:rFonts w:ascii="Times New Roman" w:hAnsi="Times New Roman" w:eastAsia="仿宋_GB2312" w:cs="Times New Roman"/>
          <w:bCs/>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iNDk2Y2RlZTQwZDMyMTRiN2E4NDEwYTljYzAwN2QifQ=="/>
  </w:docVars>
  <w:rsids>
    <w:rsidRoot w:val="54E01F05"/>
    <w:rsid w:val="03863E70"/>
    <w:rsid w:val="075A03A7"/>
    <w:rsid w:val="0DED16BC"/>
    <w:rsid w:val="0EF801C1"/>
    <w:rsid w:val="15182711"/>
    <w:rsid w:val="207B203B"/>
    <w:rsid w:val="34810B99"/>
    <w:rsid w:val="357F189C"/>
    <w:rsid w:val="359F3024"/>
    <w:rsid w:val="415D577B"/>
    <w:rsid w:val="493C2646"/>
    <w:rsid w:val="50B20035"/>
    <w:rsid w:val="52A10795"/>
    <w:rsid w:val="54E01F05"/>
    <w:rsid w:val="5AEC5423"/>
    <w:rsid w:val="605603FC"/>
    <w:rsid w:val="60D55390"/>
    <w:rsid w:val="621C2B4B"/>
    <w:rsid w:val="66E84FB7"/>
    <w:rsid w:val="6988311B"/>
    <w:rsid w:val="6C777CD9"/>
    <w:rsid w:val="71281D9E"/>
    <w:rsid w:val="77FDA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448</Words>
  <Characters>471</Characters>
  <Lines>0</Lines>
  <Paragraphs>0</Paragraphs>
  <TotalTime>2</TotalTime>
  <ScaleCrop>false</ScaleCrop>
  <LinksUpToDate>false</LinksUpToDate>
  <CharactersWithSpaces>473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2022-05-18T15:17:00Z</dcterms:created>
  <dc:creator>舒文琼</dc:creator>
  <cp:lastModifiedBy>dell</cp:lastModifiedBy>
  <dcterms:modified xsi:type="dcterms:W3CDTF">2022-07-11T10:39:52Z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312A8AE310BB48318B9C943B48CA4B2B</vt:lpwstr>
  </property>
</Properties>
</file>