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40" w:lineRule="exact"/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spacing w:line="540" w:lineRule="exact"/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北京市社会科学基金项目立项须知</w:t>
      </w:r>
    </w:p>
    <w:p>
      <w:pPr>
        <w:spacing w:line="540" w:lineRule="exact"/>
        <w:jc w:val="center"/>
        <w:rPr>
          <w:rFonts w:ascii="宋体" w:hAnsi="宋体" w:eastAsia="宋体"/>
          <w:b/>
          <w:sz w:val="30"/>
          <w:szCs w:val="30"/>
        </w:rPr>
      </w:pPr>
    </w:p>
    <w:p>
      <w:pPr>
        <w:pStyle w:val="2"/>
        <w:widowControl w:val="0"/>
        <w:tabs>
          <w:tab w:val="left" w:pos="540"/>
        </w:tabs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黑体" w:hAnsi="宋体" w:eastAsia="黑体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项目负责人须认真阅读《北京市社会科学基金项目立项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须知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》内容，并将相关要求向课题组全体成员进行传达，承诺严格执行约定的责任与义务。同意以下约定内容的，请认真填写《北京市社会科学基金项目立项回执》；如不接受约定，可不填写《立项回执》，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我单位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将视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其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为自动放弃立项资助。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楷体_GB2312" w:hAnsi="宋体" w:eastAsia="楷体_GB2312" w:cs="Times New Roman"/>
          <w:bCs/>
          <w:sz w:val="32"/>
          <w:szCs w:val="32"/>
        </w:rPr>
        <w:t>及时启动项目研究工作。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项目负责人须于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三个月内（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20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20年2月15日前）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，召集课题组全体成员举行开题论证会。重大项目和重点项目必须组织开题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（其他项目建议召开）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，开题论证会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须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邀请课题组以外的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本研究领域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正高级职称的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专家学者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3—5人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参加（其中外单位专家应超过一半），进一步明确目标任务、研究思路和责任分工。开题论证会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后填写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  <w:t>《北京市社会科学基金项目开题报告表》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(附件七)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，及时报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我单位规划项目部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备案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作为拨款依据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。逾期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未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组织开题的，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项目资助经费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将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予以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缓拨；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拒不履行开题约定的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，将予以撤项处理。</w:t>
      </w:r>
    </w:p>
    <w:p>
      <w:pPr>
        <w:widowControl w:val="0"/>
        <w:tabs>
          <w:tab w:val="left" w:pos="0"/>
          <w:tab w:val="left" w:pos="540"/>
        </w:tabs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Calibri" w:hAnsi="Calibri" w:eastAsia="仿宋_GB2312" w:cs="Times New Roman"/>
          <w:sz w:val="32"/>
          <w:szCs w:val="32"/>
        </w:rPr>
      </w:pPr>
      <w:r>
        <w:rPr>
          <w:rFonts w:hint="eastAsia" w:ascii="楷体_GB2312" w:hAnsi="宋体" w:eastAsia="楷体_GB2312" w:cs="Courier New"/>
          <w:bCs/>
          <w:sz w:val="32"/>
          <w:szCs w:val="32"/>
        </w:rPr>
        <w:t>2.始终坚持正确的政治方向。</w:t>
      </w:r>
      <w:r>
        <w:rPr>
          <w:rFonts w:hint="eastAsia" w:ascii="Calibri" w:hAnsi="Calibri" w:eastAsia="仿宋_GB2312" w:cs="Times New Roman"/>
          <w:sz w:val="32"/>
          <w:szCs w:val="32"/>
        </w:rPr>
        <w:t>高举中国特色社会主义伟大旗帜，</w:t>
      </w:r>
      <w:r>
        <w:rPr>
          <w:rFonts w:hint="eastAsia" w:eastAsia="仿宋_GB2312"/>
          <w:sz w:val="32"/>
          <w:szCs w:val="32"/>
        </w:rPr>
        <w:t>坚持</w:t>
      </w:r>
      <w:r>
        <w:rPr>
          <w:rFonts w:hint="eastAsia" w:ascii="Calibri" w:hAnsi="Calibri" w:eastAsia="仿宋_GB2312" w:cs="Times New Roman"/>
          <w:sz w:val="32"/>
          <w:szCs w:val="32"/>
        </w:rPr>
        <w:t>以马</w:t>
      </w:r>
      <w:r>
        <w:rPr>
          <w:rFonts w:hint="eastAsia" w:eastAsia="仿宋_GB2312"/>
          <w:sz w:val="32"/>
          <w:szCs w:val="32"/>
        </w:rPr>
        <w:t>列</w:t>
      </w:r>
      <w:r>
        <w:rPr>
          <w:rFonts w:hint="eastAsia" w:ascii="Calibri" w:hAnsi="Calibri" w:eastAsia="仿宋_GB2312" w:cs="Times New Roman"/>
          <w:sz w:val="32"/>
          <w:szCs w:val="32"/>
        </w:rPr>
        <w:t>主义、毛泽东思想、邓小平理论、“三个代表”重要思想、科学发展观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、习近平新时代中国特色社会主义思想</w:t>
      </w:r>
      <w:r>
        <w:rPr>
          <w:rFonts w:hint="eastAsia" w:ascii="仿宋" w:hAnsi="仿宋" w:eastAsia="仿宋" w:cs="Times New Roman"/>
          <w:sz w:val="32"/>
          <w:szCs w:val="32"/>
        </w:rPr>
        <w:t>为</w:t>
      </w:r>
      <w:r>
        <w:rPr>
          <w:rFonts w:hint="eastAsia" w:ascii="Calibri" w:hAnsi="Calibri" w:eastAsia="仿宋_GB2312" w:cs="Times New Roman"/>
          <w:sz w:val="32"/>
          <w:szCs w:val="32"/>
        </w:rPr>
        <w:t>指导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严格</w:t>
      </w:r>
      <w:r>
        <w:rPr>
          <w:rFonts w:hint="eastAsia" w:ascii="Calibri" w:hAnsi="Calibri" w:eastAsia="仿宋_GB2312" w:cs="Times New Roman"/>
          <w:sz w:val="32"/>
          <w:szCs w:val="32"/>
        </w:rPr>
        <w:t>贯彻落实党的十九大精神，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深入学习贯彻落实习近平总书记对北京的重要讲话精神，</w:t>
      </w:r>
      <w:r>
        <w:rPr>
          <w:rFonts w:hint="eastAsia" w:eastAsia="仿宋_GB2312"/>
          <w:sz w:val="32"/>
          <w:szCs w:val="32"/>
        </w:rPr>
        <w:t>确保项目研究在导向上符合中央和市委的精神与要求</w:t>
      </w:r>
      <w:r>
        <w:rPr>
          <w:rFonts w:hint="eastAsia" w:ascii="Calibri" w:hAnsi="Calibri" w:eastAsia="仿宋_GB2312" w:cs="Times New Roman"/>
          <w:sz w:val="32"/>
          <w:szCs w:val="32"/>
        </w:rPr>
        <w:t>。</w:t>
      </w:r>
    </w:p>
    <w:p>
      <w:pPr>
        <w:widowControl w:val="0"/>
        <w:tabs>
          <w:tab w:val="left" w:pos="0"/>
        </w:tabs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宋体" w:eastAsia="仿宋_GB2312" w:cs="Courier New"/>
          <w:bCs/>
          <w:sz w:val="32"/>
          <w:szCs w:val="32"/>
        </w:rPr>
      </w:pPr>
      <w:r>
        <w:rPr>
          <w:rFonts w:hint="eastAsia" w:ascii="楷体_GB2312" w:hAnsi="宋体" w:eastAsia="楷体_GB2312" w:cs="Courier New"/>
          <w:bCs/>
          <w:sz w:val="32"/>
          <w:szCs w:val="32"/>
        </w:rPr>
        <w:t>3.积极服务首都中心工作。</w:t>
      </w:r>
      <w:r>
        <w:rPr>
          <w:rFonts w:hint="eastAsia" w:ascii="仿宋" w:hAnsi="仿宋" w:eastAsia="仿宋" w:cs="Courier New"/>
          <w:bCs/>
          <w:sz w:val="32"/>
          <w:szCs w:val="32"/>
        </w:rPr>
        <w:t>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紧紧围绕统筹推进“五位一体”总体布局和协调推进“四个全面”战略布局，把握首都发展的阶段性特征和重点任务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Calibri" w:hAnsi="Calibri" w:eastAsia="仿宋_GB2312" w:cs="Times New Roman"/>
          <w:sz w:val="32"/>
          <w:szCs w:val="32"/>
        </w:rPr>
        <w:t>立足首都战略定位</w:t>
      </w:r>
      <w:r>
        <w:rPr>
          <w:rFonts w:hint="eastAsia" w:ascii="仿宋_GB2312" w:hAnsi="宋体" w:eastAsia="仿宋_GB2312" w:cs="Courier New"/>
          <w:bCs/>
          <w:sz w:val="32"/>
          <w:szCs w:val="32"/>
        </w:rPr>
        <w:t>，密切跟踪首都改革发展的新情况新问题，积极开展战略性的理论研究和前瞻性的理论探索，大力推进实践基础上的理论创新，着力推出对实践具有重要指导意义、对决策有重要参考价值的研究成果，努力在相关领域成为党和政府的思想库，为服务决策、服务大局作出积极贡献。</w:t>
      </w:r>
    </w:p>
    <w:p>
      <w:pPr>
        <w:widowControl w:val="0"/>
        <w:tabs>
          <w:tab w:val="left" w:pos="0"/>
          <w:tab w:val="left" w:pos="540"/>
        </w:tabs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宋体" w:eastAsia="仿宋_GB2312" w:cs="Courier New"/>
          <w:bCs/>
          <w:sz w:val="32"/>
          <w:szCs w:val="32"/>
        </w:rPr>
      </w:pPr>
      <w:r>
        <w:rPr>
          <w:rFonts w:hint="eastAsia" w:ascii="楷体_GB2312" w:hAnsi="宋体" w:eastAsia="楷体_GB2312" w:cs="Courier New"/>
          <w:bCs/>
          <w:sz w:val="32"/>
          <w:szCs w:val="32"/>
        </w:rPr>
        <w:t>4.大力弘扬理论联系实际的优良学风。</w:t>
      </w:r>
      <w:r>
        <w:rPr>
          <w:rFonts w:hint="eastAsia" w:ascii="仿宋_GB2312" w:hAnsi="宋体" w:eastAsia="仿宋_GB2312" w:cs="Courier New"/>
          <w:bCs/>
          <w:sz w:val="32"/>
          <w:szCs w:val="32"/>
        </w:rPr>
        <w:t>基础研究项目鼓励潜心治学，多刊发高水平学术论文，努力形成有影响力的研究专著；应用研究项目要把立足实际、关注现实、推动实践贯穿于项目研究全过程，加强实地调查、数据搜集和案例分析，鼓励积极采取措施，促进研究成果的转化与应用，切实做到学术理论研究与推动解决实际问题相结合，找准和扭住事关首都改革发展全局的关键问题，制定具体的调查方案和研究计划，增强项目研究的针对性、实效性，努力使理论研究成果符合实践发展需要、发挥指导实践作用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楷体_GB2312" w:hAnsi="宋体" w:eastAsia="楷体_GB2312" w:cs="Times New Roman"/>
          <w:bCs/>
          <w:sz w:val="32"/>
          <w:szCs w:val="32"/>
        </w:rPr>
        <w:t>5.及时报送项目阶段性研究成果。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课题组要及时报送重要阶段性成果，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我单位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将通过北京社科基金项目《成果要报》、“北京社科”网站和《北京社科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联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》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（内刊）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等媒介予以宣传推介（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eastAsia="zh-CN"/>
        </w:rPr>
        <w:t>投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稿邮箱：</w:t>
      </w:r>
      <w:r>
        <w:rPr>
          <w:rFonts w:hint="default" w:ascii="宋体" w:hAnsi="宋体"/>
          <w:b/>
          <w:bCs/>
          <w:sz w:val="32"/>
          <w:szCs w:val="32"/>
        </w:rPr>
        <w:t>dyxcb@bjsk.org.cn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>）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楷体_GB2312" w:hAnsi="宋体" w:eastAsia="楷体_GB2312" w:cs="Times New Roman"/>
          <w:bCs/>
          <w:sz w:val="32"/>
          <w:szCs w:val="32"/>
        </w:rPr>
        <w:t>6</w:t>
      </w:r>
      <w:r>
        <w:rPr>
          <w:rFonts w:hint="eastAsia" w:ascii="楷体_GB2312" w:hAnsi="宋体" w:eastAsia="楷体_GB2312" w:cs="Times New Roman"/>
          <w:bCs/>
          <w:sz w:val="32"/>
          <w:szCs w:val="32"/>
          <w:lang w:val="en-US" w:eastAsia="zh-CN"/>
        </w:rPr>
        <w:t>.</w:t>
      </w:r>
      <w:r>
        <w:rPr>
          <w:rFonts w:hint="eastAsia" w:ascii="楷体_GB2312" w:hAnsi="宋体" w:eastAsia="楷体_GB2312" w:cs="Times New Roman"/>
          <w:bCs/>
          <w:sz w:val="32"/>
          <w:szCs w:val="32"/>
        </w:rPr>
        <w:t>严格遵守项目研究成果的宣传纪律。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研究成果得到省部级以上领导批示或被有关实际部门采纳的，要将领导批示或单位采纳意见的复印件报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我单位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备案。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凡以“北京市社会科学基金项目研究成果”名义发表，或以“北京市社会科学基金项目负责人（参加者）”名义接受新闻媒体采访的，若涉及敏感问题须事先报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审批。凡研究成果中存在抄袭剽窃、弄虚作假等行为的，或重要数据资料严重失实、观点结论有违党的理论和路线方针、刊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发后产生不良社</w:t>
      </w:r>
      <w:bookmarkStart w:id="0" w:name="_GoBack"/>
      <w:r>
        <w:rPr>
          <w:rFonts w:hint="eastAsia" w:ascii="仿宋_GB2312" w:hAnsi="宋体" w:eastAsia="仿宋_GB2312" w:cs="Times New Roman"/>
          <w:bCs/>
          <w:sz w:val="32"/>
          <w:szCs w:val="32"/>
        </w:rPr>
        <w:t>会影响的，一律按撤项或终止研究处理，并进行通报批评。</w:t>
      </w:r>
    </w:p>
    <w:bookmarkEnd w:id="0"/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楷体_GB2312" w:hAnsi="宋体" w:eastAsia="楷体_GB2312" w:cs="Times New Roman"/>
          <w:bCs/>
          <w:sz w:val="32"/>
          <w:szCs w:val="32"/>
        </w:rPr>
        <w:t>7.科学编制经费预算和合理使用经费。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要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认真了解和严格执行《北京市社会科学基金项目资金管理办法》有关规定(可从“北京社科网</w:t>
      </w:r>
      <w:r>
        <w:rPr>
          <w:rFonts w:hint="default" w:ascii="仿宋_GB2312" w:eastAsia="仿宋_GB2312" w:cs="Times New Roman"/>
          <w:bCs/>
          <w:sz w:val="32"/>
          <w:szCs w:val="32"/>
          <w:lang w:val="en-US" w:eastAsia="zh-CN"/>
        </w:rPr>
        <w:t>”</w:t>
      </w:r>
      <w:r>
        <w:rPr>
          <w:rFonts w:hint="eastAsia" w:ascii="仿宋_GB2312" w:eastAsia="仿宋_GB2312" w:cs="Times New Roman"/>
          <w:bCs/>
          <w:sz w:val="32"/>
          <w:szCs w:val="32"/>
          <w:lang w:val="en-US" w:eastAsia="zh-CN"/>
        </w:rPr>
        <w:t xml:space="preserve"> www.bjsk.org.cn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下载)，从项目研究的实际需要出发，科学编制经费预算。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Calibri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项目资金分为直接费用和间接费用，间接费用由责任单位按照《</w:t>
      </w:r>
      <w:r>
        <w:rPr>
          <w:rFonts w:hint="eastAsia" w:ascii="仿宋_GB2312" w:eastAsia="仿宋_GB2312" w:cs="Times New Roman"/>
          <w:bCs/>
          <w:sz w:val="32"/>
          <w:szCs w:val="32"/>
          <w:lang w:eastAsia="zh-CN"/>
        </w:rPr>
        <w:t>北京市社会科学基金项目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资金管理办法》的有关规定核定，统筹管理使用；项目负责人主要根据研究需要，编制</w:t>
      </w:r>
      <w:r>
        <w:rPr>
          <w:rFonts w:hint="eastAsia" w:ascii="仿宋_GB2312" w:hAnsi="Calibri" w:eastAsia="仿宋_GB2312" w:cs="Times New Roman"/>
          <w:b/>
          <w:bCs w:val="0"/>
          <w:sz w:val="32"/>
          <w:szCs w:val="32"/>
        </w:rPr>
        <w:t>直接费用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预算，编制预算时，</w:t>
      </w:r>
      <w:r>
        <w:rPr>
          <w:rFonts w:hint="eastAsia" w:ascii="仿宋_GB2312" w:hAnsi="Calibri" w:eastAsia="仿宋_GB2312" w:cs="Times New Roman"/>
          <w:bCs/>
          <w:color w:val="auto"/>
          <w:sz w:val="32"/>
          <w:szCs w:val="32"/>
        </w:rPr>
        <w:t>不考虑不可预见因素、前期投入、预留资金及配套经费，</w:t>
      </w:r>
      <w:r>
        <w:rPr>
          <w:rFonts w:hint="eastAsia" w:ascii="仿宋_GB2312" w:hAnsi="Calibri" w:eastAsia="仿宋_GB2312" w:cs="Times New Roman"/>
          <w:b/>
          <w:bCs w:val="0"/>
          <w:color w:val="auto"/>
          <w:sz w:val="32"/>
          <w:szCs w:val="32"/>
        </w:rPr>
        <w:t>各项开支科目均不设比例限制。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在项目研究过程中，如需调整经费预算的，必须按照有关规定程序进行申请批准，不得以任何理由虚假报销经费或挪用经费，严禁支出与项目研究无关的经费。对于经费使用中存在严重问题的，将一律予以撤项，并通报批评。</w:t>
      </w:r>
      <w:r>
        <w:rPr>
          <w:rFonts w:hint="eastAsia" w:ascii="仿宋_GB2312" w:eastAsia="仿宋_GB2312" w:cs="Times New Roman"/>
          <w:bCs/>
          <w:sz w:val="32"/>
          <w:szCs w:val="32"/>
          <w:lang w:eastAsia="zh-CN"/>
        </w:rPr>
        <w:t>我单位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将定期组织人员对项目经费使用和管理情况进行检查和审计。</w:t>
      </w:r>
    </w:p>
    <w:p>
      <w:pPr>
        <w:pStyle w:val="2"/>
        <w:widowControl w:val="0"/>
        <w:tabs>
          <w:tab w:val="left" w:pos="540"/>
        </w:tabs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宋体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宋体" w:eastAsia="楷体_GB2312" w:cs="Times New Roman"/>
          <w:bCs/>
          <w:sz w:val="32"/>
          <w:szCs w:val="32"/>
        </w:rPr>
        <w:t>8.严格履行重要事项变更审批手续。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课题组应遵循《申请书》的承诺，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按照预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lang w:eastAsia="zh-CN"/>
        </w:rPr>
        <w:t>定研究内容、研究计划、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完成时间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lang w:eastAsia="zh-CN"/>
        </w:rPr>
        <w:t>和最终成果形式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开展研究工作，保证项目研究质量。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lang w:eastAsia="zh-CN"/>
        </w:rPr>
        <w:t>因故确需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变更项目负责人和责任单位、调整研究内容或研究计划、更改最终研究成果形式、延长项目完成时间、终止项目研究协议等，项目负责人须填写《北京市社会科学基金项目重要事项变更审批表》(可从“北京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lang w:eastAsia="zh-CN"/>
        </w:rPr>
        <w:t>社科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网</w:t>
      </w:r>
      <w:r>
        <w:rPr>
          <w:rFonts w:hint="default" w:ascii="仿宋_GB2312" w:hAnsi="宋体" w:eastAsia="仿宋_GB2312" w:cs="Times New Roman"/>
          <w:bCs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下载)，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highlight w:val="none"/>
          <w:lang w:eastAsia="zh-CN"/>
        </w:rPr>
        <w:t>按照管理权限报责任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highlight w:val="none"/>
        </w:rPr>
        <w:t>单位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highlight w:val="none"/>
          <w:lang w:eastAsia="zh-CN"/>
        </w:rPr>
        <w:t>或我单位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highlight w:val="none"/>
        </w:rPr>
        <w:t>审批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highlight w:val="none"/>
          <w:lang w:eastAsia="zh-CN"/>
        </w:rPr>
        <w:t>、备案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highlight w:val="none"/>
        </w:rPr>
        <w:t>。</w:t>
      </w:r>
    </w:p>
    <w:p>
      <w:pPr>
        <w:pStyle w:val="2"/>
        <w:widowControl w:val="0"/>
        <w:tabs>
          <w:tab w:val="left" w:pos="540"/>
        </w:tabs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宋体" w:eastAsia="仿宋_GB2312" w:cs="Times New Roman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因特殊原因确需延期的，须在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lang w:eastAsia="zh-CN"/>
        </w:rPr>
        <w:t>研究期满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前</w:t>
      </w:r>
      <w:r>
        <w:rPr>
          <w:rFonts w:ascii="仿宋_GB2312" w:hAnsi="宋体" w:eastAsia="仿宋_GB2312" w:cs="Times New Roman"/>
          <w:bCs/>
          <w:color w:val="auto"/>
          <w:sz w:val="32"/>
          <w:szCs w:val="32"/>
        </w:rPr>
        <w:t>2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个月提出申请，每个项目只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lang w:eastAsia="zh-CN"/>
        </w:rPr>
        <w:t>能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延期一次，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lang w:eastAsia="zh-CN"/>
        </w:rPr>
        <w:t>延期时间不得超过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lang w:val="en-US" w:eastAsia="zh-CN"/>
        </w:rPr>
        <w:t>1年。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逾期仍不能完成的，将作终止或撤项处理。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bCs/>
          <w:color w:val="auto"/>
          <w:sz w:val="32"/>
          <w:szCs w:val="32"/>
        </w:rPr>
      </w:pPr>
      <w:r>
        <w:rPr>
          <w:rFonts w:hint="eastAsia" w:ascii="楷体_GB2312" w:hAnsi="宋体" w:eastAsia="楷体_GB2312" w:cs="Times New Roman"/>
          <w:bCs/>
          <w:sz w:val="32"/>
          <w:szCs w:val="32"/>
        </w:rPr>
        <w:t>9.严格遵守最终研究成果先鉴定结项、后公开出版的规定。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项目在完成研究目标和研究计划的基础上，研究成果（含阶段性成果）得到转化应用的（符合下列条件之一），可申请成果免于鉴定结项。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  <w:lang w:eastAsia="zh-CN"/>
        </w:rPr>
        <w:t>重大项目：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研究成果获得省部级二等奖以上奖项；研究成果得到中央和国家领导人肯定性批示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，或2篇研究成果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得到省部级领导肯定性批示；研究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成果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提出的理论观点或政策建议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/>
        </w:rPr>
        <w:t>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省部级以上党政机关采纳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/>
        </w:rPr>
        <w:t>；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《人民日报》《光明日报》《经济日报》《求是》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（以下简称“三报一刊”），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以“北京市习近平新时代中国特色社会主义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思想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研究中心”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署名发表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2篇各1500字以上理论文章；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“三报一刊”以及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《北京日报》发表3篇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各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1500字以上的理论文章；研究成果在《中国社会科学》发表或被《新华文摘》全文转载2篇以上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研究成果被北京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社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科基金项目《成果要报》（以下简称《成果要报》）采用3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篇。</w:t>
      </w:r>
    </w:p>
    <w:p>
      <w:pPr>
        <w:spacing w:line="560" w:lineRule="exact"/>
        <w:ind w:firstLine="643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重点项目、一般项目和青年项目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研究成果获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省部级以上奖项；研究成果得到省部级以上领导肯定性批示;研究成果提出的理论观点或政策建议被厅局级以上党政机关采纳；在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“三报一刊”以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“北京市习近平新时代中国特色社会主义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思想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研究中心”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署名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1500字以上理论文章；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重点项目在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“三报一刊”以及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《北京日报》发表2篇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各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1500字以上的理论文章，一般项目和青年项目在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“三报一刊”以及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《北京日报》发表1篇1500字以上的理论文章；研究成果在《中国社会科学》发表或被《新华文摘》全文转载；重点项目研究成果被《成果要报》采用2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，一般项目、青年项目研究成果被《成果要报》采用1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篇。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楷体_GB2312" w:hAnsi="宋体" w:eastAsia="楷体_GB2312" w:cs="Times New Roman"/>
          <w:bCs/>
          <w:sz w:val="32"/>
          <w:szCs w:val="32"/>
        </w:rPr>
        <w:t>1</w:t>
      </w:r>
      <w:r>
        <w:rPr>
          <w:rFonts w:hint="eastAsia" w:ascii="楷体_GB2312" w:hAnsi="宋体" w:eastAsia="楷体_GB2312" w:cs="Times New Roman"/>
          <w:bCs/>
          <w:sz w:val="32"/>
          <w:szCs w:val="32"/>
          <w:lang w:val="en-US" w:eastAsia="zh-CN"/>
        </w:rPr>
        <w:t>0</w:t>
      </w:r>
      <w:r>
        <w:rPr>
          <w:rFonts w:hint="eastAsia" w:ascii="楷体_GB2312" w:hAnsi="宋体" w:eastAsia="楷体_GB2312" w:cs="Times New Roman"/>
          <w:bCs/>
          <w:sz w:val="32"/>
          <w:szCs w:val="32"/>
        </w:rPr>
        <w:t>.严格执行项目奖惩制度。</w:t>
      </w:r>
      <w:r>
        <w:rPr>
          <w:rFonts w:hint="eastAsia" w:ascii="仿宋" w:hAnsi="仿宋" w:eastAsia="仿宋" w:cs="Times New Roman"/>
          <w:bCs/>
          <w:sz w:val="32"/>
          <w:szCs w:val="32"/>
        </w:rPr>
        <w:t>项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目结项分为优秀、良好、合格等级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和免于鉴定结项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“优秀”等级须同时满足下列条件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成果鉴定等级为“优秀”；研究成果得到转化应用：项目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负责人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在CSSCI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来源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期刊发表至少2篇学术论文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或在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“三报一刊”、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《北京日报》发表至少2篇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15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00字以上的理论文章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或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被《成果要报》采用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2篇以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上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或得到省部级以上领导肯定性批示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或得到厅局级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以上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党政机关采纳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或获得省部级奖项。</w:t>
      </w:r>
    </w:p>
    <w:p>
      <w:pPr>
        <w:pStyle w:val="2"/>
        <w:widowControl w:val="0"/>
        <w:tabs>
          <w:tab w:val="left" w:pos="540"/>
        </w:tabs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宋体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 w:val="0"/>
          <w:color w:val="auto"/>
          <w:sz w:val="32"/>
          <w:szCs w:val="32"/>
        </w:rPr>
        <w:t>结项获得优秀等级</w:t>
      </w:r>
      <w:r>
        <w:rPr>
          <w:rFonts w:hint="eastAsia" w:ascii="仿宋_GB2312" w:hAnsi="宋体" w:eastAsia="仿宋_GB2312" w:cs="Times New Roman"/>
          <w:b/>
          <w:bCs w:val="0"/>
          <w:color w:val="auto"/>
          <w:sz w:val="32"/>
          <w:szCs w:val="32"/>
          <w:lang w:eastAsia="zh-CN"/>
        </w:rPr>
        <w:t>或者正式编发《成果要报》的负责人</w:t>
      </w:r>
      <w:r>
        <w:rPr>
          <w:rFonts w:hint="eastAsia" w:ascii="仿宋_GB2312" w:hAnsi="宋体" w:eastAsia="仿宋_GB2312" w:cs="Times New Roman"/>
          <w:b/>
          <w:bCs w:val="0"/>
          <w:color w:val="auto"/>
          <w:sz w:val="32"/>
          <w:szCs w:val="32"/>
        </w:rPr>
        <w:t>，再次申报北京社科基金项目可不占本单位指标、不经过通讯评审，直接进入会议评审，并优先给予立项。</w:t>
      </w:r>
    </w:p>
    <w:p>
      <w:pPr>
        <w:pStyle w:val="2"/>
        <w:widowControl w:val="0"/>
        <w:tabs>
          <w:tab w:val="left" w:pos="540"/>
        </w:tabs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终止研究的项目，须退回未支出项目资金（没有阶段性研究成果的，须全额退回项目资金），项目负责人3年内不得申报北京社科基金项目，研究成果在后续出版、发表或内部印刷时，也不得标注“北京社科基金项目”字样。被撤销的项目，须全额退回项目资金，成果在后续出版、发表或内部印刷时，不得标注“北京社科基金项目”字样，项目负责人</w:t>
      </w:r>
      <w:r>
        <w:rPr>
          <w:rFonts w:ascii="仿宋_GB2312" w:hAnsi="宋体" w:eastAsia="仿宋_GB2312" w:cs="Times New Roman"/>
          <w:bCs/>
          <w:sz w:val="32"/>
          <w:szCs w:val="32"/>
        </w:rPr>
        <w:t>5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年内不得再次申报北京社科基金项目，也不得被聘为北京社科基金项目评审与成果鉴定专家。</w:t>
      </w:r>
    </w:p>
    <w:p>
      <w:pPr>
        <w:pStyle w:val="2"/>
        <w:widowControl w:val="0"/>
        <w:tabs>
          <w:tab w:val="left" w:pos="540"/>
        </w:tabs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1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.以</w:t>
      </w:r>
      <w:r>
        <w:rPr>
          <w:rFonts w:ascii="仿宋_GB2312" w:hAnsi="宋体" w:eastAsia="仿宋_GB2312" w:cs="Times New Roman"/>
          <w:bCs/>
          <w:color w:val="auto"/>
          <w:sz w:val="32"/>
          <w:szCs w:val="32"/>
        </w:rPr>
        <w:t>上未尽事宜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须</w:t>
      </w:r>
      <w:r>
        <w:rPr>
          <w:rFonts w:ascii="仿宋_GB2312" w:hAnsi="宋体" w:eastAsia="仿宋_GB2312" w:cs="Times New Roman"/>
          <w:bCs/>
          <w:color w:val="auto"/>
          <w:sz w:val="32"/>
          <w:szCs w:val="32"/>
        </w:rPr>
        <w:t>按照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lang w:eastAsia="zh-CN"/>
        </w:rPr>
        <w:t>《北京市社会科学基金项目管理办法》《北京市社会科学基金项目资金管理办法》</w:t>
      </w:r>
      <w:r>
        <w:rPr>
          <w:rFonts w:ascii="仿宋_GB2312" w:hAnsi="宋体" w:eastAsia="仿宋_GB2312" w:cs="Times New Roman"/>
          <w:bCs/>
          <w:color w:val="auto"/>
          <w:sz w:val="32"/>
          <w:szCs w:val="32"/>
        </w:rPr>
        <w:t>《北京市社会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科学基金</w:t>
      </w:r>
      <w:r>
        <w:rPr>
          <w:rFonts w:ascii="仿宋_GB2312" w:hAnsi="宋体" w:eastAsia="仿宋_GB2312" w:cs="Times New Roman"/>
          <w:bCs/>
          <w:color w:val="auto"/>
          <w:sz w:val="32"/>
          <w:szCs w:val="32"/>
        </w:rPr>
        <w:t>项目中后期管理细则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（</w:t>
      </w:r>
      <w:r>
        <w:rPr>
          <w:rFonts w:ascii="仿宋_GB2312" w:hAnsi="宋体" w:eastAsia="仿宋_GB2312" w:cs="Times New Roman"/>
          <w:bCs/>
          <w:color w:val="auto"/>
          <w:sz w:val="32"/>
          <w:szCs w:val="32"/>
        </w:rPr>
        <w:t>试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行</w:t>
      </w:r>
      <w:r>
        <w:rPr>
          <w:rFonts w:ascii="仿宋_GB2312" w:hAnsi="宋体" w:eastAsia="仿宋_GB2312" w:cs="Times New Roman"/>
          <w:bCs/>
          <w:color w:val="auto"/>
          <w:sz w:val="32"/>
          <w:szCs w:val="32"/>
        </w:rPr>
        <w:t>）》《北京市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社会</w:t>
      </w:r>
      <w:r>
        <w:rPr>
          <w:rFonts w:ascii="仿宋_GB2312" w:hAnsi="宋体" w:eastAsia="仿宋_GB2312" w:cs="Times New Roman"/>
          <w:bCs/>
          <w:color w:val="auto"/>
          <w:sz w:val="32"/>
          <w:szCs w:val="32"/>
        </w:rPr>
        <w:t>科学基金项目成果规范细则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（</w:t>
      </w:r>
      <w:r>
        <w:rPr>
          <w:rFonts w:ascii="仿宋_GB2312" w:hAnsi="宋体" w:eastAsia="仿宋_GB2312" w:cs="Times New Roman"/>
          <w:bCs/>
          <w:color w:val="auto"/>
          <w:sz w:val="32"/>
          <w:szCs w:val="32"/>
        </w:rPr>
        <w:t>试行）》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（</w:t>
      </w:r>
      <w:r>
        <w:rPr>
          <w:rFonts w:ascii="仿宋_GB2312" w:hAnsi="宋体" w:eastAsia="仿宋_GB2312" w:cs="Times New Roman"/>
          <w:bCs/>
          <w:color w:val="auto"/>
          <w:sz w:val="32"/>
          <w:szCs w:val="32"/>
        </w:rPr>
        <w:t>以上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lang w:eastAsia="zh-CN"/>
        </w:rPr>
        <w:t>文件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可从“北京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lang w:eastAsia="zh-CN"/>
        </w:rPr>
        <w:t>社科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网</w:t>
      </w:r>
      <w:r>
        <w:rPr>
          <w:rFonts w:hint="default" w:ascii="仿宋_GB2312" w:hAnsi="宋体" w:eastAsia="仿宋_GB2312" w:cs="Times New Roman"/>
          <w:bCs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下载）</w:t>
      </w:r>
      <w:r>
        <w:rPr>
          <w:rFonts w:ascii="仿宋_GB2312" w:hAnsi="宋体" w:eastAsia="仿宋_GB2312" w:cs="Times New Roman"/>
          <w:bCs/>
          <w:color w:val="auto"/>
          <w:sz w:val="32"/>
          <w:szCs w:val="32"/>
        </w:rPr>
        <w:t>的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相关规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定</w:t>
      </w:r>
      <w:r>
        <w:rPr>
          <w:rFonts w:ascii="仿宋_GB2312" w:hAnsi="宋体" w:eastAsia="仿宋_GB2312" w:cs="Times New Roman"/>
          <w:bCs/>
          <w:sz w:val="32"/>
          <w:szCs w:val="32"/>
        </w:rPr>
        <w:t>执行。</w:t>
      </w:r>
    </w:p>
    <w:p>
      <w:pPr>
        <w:spacing w:line="540" w:lineRule="exact"/>
        <w:rPr>
          <w:rFonts w:ascii="仿宋_GB2312" w:hAnsi="宋体" w:eastAsia="仿宋_GB2312" w:cs="Times New Roman"/>
          <w:bCs/>
          <w:sz w:val="30"/>
          <w:szCs w:val="30"/>
        </w:rPr>
      </w:pPr>
    </w:p>
    <w:p>
      <w:pPr>
        <w:pStyle w:val="2"/>
        <w:widowControl w:val="0"/>
        <w:tabs>
          <w:tab w:val="left" w:pos="540"/>
        </w:tabs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宋体" w:eastAsia="仿宋_GB2312" w:cs="Times New Roman"/>
          <w:bCs/>
          <w:sz w:val="30"/>
          <w:szCs w:val="30"/>
        </w:rPr>
      </w:pPr>
    </w:p>
    <w:sectPr>
      <w:footerReference r:id="rId4" w:type="default"/>
      <w:pgSz w:w="11906" w:h="16838"/>
      <w:pgMar w:top="1134" w:right="1304" w:bottom="1134" w:left="1418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74040453">
    <w:nsid w:val="5DD1F385"/>
    <w:multiLevelType w:val="singleLevel"/>
    <w:tmpl w:val="5DD1F385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5740404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paragraph" w:styleId="2">
    <w:name w:val="Plain Text"/>
    <w:basedOn w:val="1"/>
    <w:link w:val="11"/>
    <w:uiPriority w:val="0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 Char"/>
    <w:basedOn w:val="7"/>
    <w:link w:val="5"/>
    <w:uiPriority w:val="99"/>
    <w:rPr>
      <w:sz w:val="18"/>
      <w:szCs w:val="18"/>
    </w:rPr>
  </w:style>
  <w:style w:type="character" w:customStyle="1" w:styleId="9">
    <w:name w:val="页脚 Char Char"/>
    <w:basedOn w:val="7"/>
    <w:link w:val="4"/>
    <w:uiPriority w:val="99"/>
    <w:rPr>
      <w:sz w:val="18"/>
      <w:szCs w:val="18"/>
    </w:rPr>
  </w:style>
  <w:style w:type="character" w:customStyle="1" w:styleId="10">
    <w:name w:val="日期 Char Char"/>
    <w:basedOn w:val="7"/>
    <w:link w:val="3"/>
    <w:uiPriority w:val="99"/>
    <w:rPr/>
  </w:style>
  <w:style w:type="character" w:customStyle="1" w:styleId="11">
    <w:name w:val="纯文本 Char Char"/>
    <w:basedOn w:val="7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496</Words>
  <Characters>2828</Characters>
  <Lines>23</Lines>
  <Paragraphs>6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2017-08-30T06:40:00Z</dcterms:created>
  <dc:creator>yy</dc:creator>
  <cp:lastModifiedBy>wp</cp:lastModifiedBy>
  <cp:lastPrinted>2017-08-31T03:46:00Z</cp:lastPrinted>
  <dcterms:modified xsi:type="dcterms:W3CDTF">2019-11-19T01:00:56Z</dcterms:modified>
  <dc:title>北京市社会科学基金项目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